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D591" w14:textId="77777777" w:rsidR="003E4FF4" w:rsidRDefault="001A40AE">
      <w:pPr>
        <w:spacing w:after="0"/>
        <w:ind w:left="12" w:hanging="10"/>
        <w:jc w:val="center"/>
      </w:pPr>
      <w:r>
        <w:rPr>
          <w:b/>
          <w:sz w:val="24"/>
        </w:rPr>
        <w:t xml:space="preserve">LXI Consortium </w:t>
      </w:r>
      <w:r w:rsidR="000F5EDB">
        <w:rPr>
          <w:b/>
          <w:sz w:val="24"/>
        </w:rPr>
        <w:t>Meeting</w:t>
      </w:r>
      <w:r>
        <w:rPr>
          <w:b/>
          <w:sz w:val="24"/>
        </w:rPr>
        <w:t xml:space="preserve"> </w:t>
      </w:r>
      <w:r w:rsidR="000F5EDB">
        <w:rPr>
          <w:b/>
          <w:sz w:val="24"/>
        </w:rPr>
        <w:t>Schedule</w:t>
      </w:r>
      <w:r w:rsidR="000F5EDB">
        <w:rPr>
          <w:b/>
          <w:sz w:val="24"/>
        </w:rPr>
        <w:tab/>
      </w:r>
    </w:p>
    <w:p w14:paraId="1DBDF644" w14:textId="77777777" w:rsidR="003E4FF4" w:rsidRDefault="000F5EDB">
      <w:pPr>
        <w:spacing w:after="0"/>
        <w:ind w:left="12" w:hanging="10"/>
        <w:jc w:val="center"/>
      </w:pPr>
      <w:r>
        <w:rPr>
          <w:b/>
          <w:sz w:val="24"/>
        </w:rPr>
        <w:t>(October</w:t>
      </w:r>
      <w:r w:rsidR="001A40AE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1A40AE">
        <w:rPr>
          <w:b/>
          <w:sz w:val="24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ab/>
        <w:t>–</w:t>
      </w:r>
      <w:r w:rsidR="001A40AE">
        <w:rPr>
          <w:b/>
          <w:sz w:val="24"/>
        </w:rPr>
        <w:t xml:space="preserve"> 20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subscript"/>
        </w:rPr>
        <w:t>,</w:t>
      </w:r>
      <w:r>
        <w:rPr>
          <w:b/>
          <w:sz w:val="24"/>
        </w:rPr>
        <w:tab/>
        <w:t>2017)</w:t>
      </w:r>
      <w:r>
        <w:rPr>
          <w:b/>
          <w:sz w:val="24"/>
        </w:rPr>
        <w:tab/>
      </w:r>
    </w:p>
    <w:p w14:paraId="1B9D5956" w14:textId="77777777" w:rsidR="003E4FF4" w:rsidRDefault="000F5EDB">
      <w:pPr>
        <w:spacing w:after="0"/>
        <w:ind w:left="46"/>
        <w:jc w:val="center"/>
      </w:pPr>
      <w:r>
        <w:rPr>
          <w:b/>
          <w:sz w:val="20"/>
        </w:rPr>
        <w:tab/>
      </w:r>
    </w:p>
    <w:p w14:paraId="7E78E86B" w14:textId="77777777" w:rsidR="003E4FF4" w:rsidRDefault="000F5ED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DA14CE">
        <w:rPr>
          <w:rFonts w:ascii="Times New Roman" w:eastAsia="Times New Roman" w:hAnsi="Times New Roman" w:cs="Times New Roman"/>
          <w:sz w:val="20"/>
        </w:rPr>
        <w:t xml:space="preserve">A </w:t>
      </w:r>
      <w:r w:rsidR="00DA14CE">
        <w:t>conference phone for Europe, Singapore or Bangalore callers will be available for the Security meetings each morning</w:t>
      </w:r>
      <w:r>
        <w:t>. Call in info</w:t>
      </w:r>
      <w:r w:rsidR="005F5B86">
        <w:t>:</w:t>
      </w:r>
    </w:p>
    <w:p w14:paraId="7F794934" w14:textId="77777777" w:rsidR="000F5EDB" w:rsidRDefault="000F5EDB" w:rsidP="000F5EDB">
      <w:pPr>
        <w:spacing w:after="0"/>
      </w:pPr>
    </w:p>
    <w:p w14:paraId="6AFA454D" w14:textId="77777777" w:rsidR="000F5EDB" w:rsidRPr="000F5EDB" w:rsidRDefault="000F5EDB" w:rsidP="000F5EDB">
      <w:pPr>
        <w:spacing w:after="0"/>
      </w:pPr>
      <w:r w:rsidRPr="000F5EDB">
        <w:t>US Toll Free:  1-866-398-2885</w:t>
      </w:r>
    </w:p>
    <w:p w14:paraId="1E418D17" w14:textId="77777777" w:rsidR="000F5EDB" w:rsidRPr="000F5EDB" w:rsidRDefault="000F5EDB" w:rsidP="000F5EDB">
      <w:pPr>
        <w:spacing w:after="0"/>
      </w:pPr>
      <w:r w:rsidRPr="000F5EDB">
        <w:t>International:  +1-719-457-6209 Singapore 800 6163192 Bangalore +91 (0) 6127 6710</w:t>
      </w:r>
    </w:p>
    <w:p w14:paraId="53CE7768" w14:textId="77777777" w:rsidR="000F5EDB" w:rsidRPr="000F5EDB" w:rsidRDefault="000F5EDB" w:rsidP="000F5EDB">
      <w:pPr>
        <w:spacing w:after="0"/>
      </w:pPr>
      <w:r w:rsidRPr="000F5EDB">
        <w:t>Guest Passcode:  651 447 7990#</w:t>
      </w:r>
    </w:p>
    <w:p w14:paraId="32C7B8A2" w14:textId="77777777" w:rsidR="00DA14CE" w:rsidRDefault="00DA14CE">
      <w:pPr>
        <w:spacing w:after="0"/>
      </w:pPr>
    </w:p>
    <w:tbl>
      <w:tblPr>
        <w:tblStyle w:val="TableGrid"/>
        <w:tblW w:w="9581" w:type="dxa"/>
        <w:tblInd w:w="-113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1443"/>
        <w:gridCol w:w="4069"/>
        <w:gridCol w:w="1736"/>
        <w:gridCol w:w="2333"/>
      </w:tblGrid>
      <w:tr w:rsidR="003E4FF4" w14:paraId="4DD9E582" w14:textId="77777777">
        <w:trPr>
          <w:trHeight w:val="341"/>
        </w:trPr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02EF40" w14:textId="77777777" w:rsidR="003E4FF4" w:rsidRDefault="000F5EDB">
            <w:pPr>
              <w:ind w:left="166"/>
              <w:jc w:val="center"/>
            </w:pPr>
            <w:r>
              <w:rPr>
                <w:b/>
                <w:sz w:val="20"/>
              </w:rPr>
              <w:tab/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2A14045" w14:textId="77777777" w:rsidR="003E4FF4" w:rsidRDefault="001A40AE" w:rsidP="001A40AE">
            <w:pPr>
              <w:ind w:left="3157"/>
            </w:pPr>
            <w:r>
              <w:rPr>
                <w:b/>
                <w:color w:val="FFFFFF"/>
                <w:sz w:val="20"/>
              </w:rPr>
              <w:t>Wednesday 18</w:t>
            </w:r>
            <w:r w:rsidRPr="001A40AE">
              <w:rPr>
                <w:b/>
                <w:color w:val="FFFFFF"/>
                <w:sz w:val="20"/>
                <w:vertAlign w:val="superscript"/>
              </w:rPr>
              <w:t>th</w:t>
            </w:r>
            <w:r>
              <w:rPr>
                <w:b/>
                <w:color w:val="FFFFFF"/>
                <w:sz w:val="20"/>
              </w:rPr>
              <w:t xml:space="preserve"> October</w:t>
            </w:r>
            <w:r>
              <w:rPr>
                <w:b/>
                <w:color w:val="FFFFFF"/>
                <w:sz w:val="20"/>
              </w:rPr>
              <w:tab/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2B5E9F" w14:textId="77777777" w:rsidR="003E4FF4" w:rsidRDefault="003E4FF4"/>
        </w:tc>
      </w:tr>
      <w:tr w:rsidR="003E4FF4" w14:paraId="6B8E6936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468DB5" w14:textId="77777777" w:rsidR="003E4FF4" w:rsidRDefault="003E4FF4"/>
        </w:tc>
        <w:tc>
          <w:tcPr>
            <w:tcW w:w="406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B73EA9" w14:textId="2AE633DF" w:rsidR="003E4FF4" w:rsidRDefault="009D2AD5">
            <w:pPr>
              <w:ind w:left="114"/>
              <w:jc w:val="center"/>
            </w:pPr>
            <w:r>
              <w:rPr>
                <w:rStyle w:val="HTMLAcronym"/>
                <w:b/>
                <w:sz w:val="20"/>
                <w:szCs w:val="20"/>
              </w:rPr>
              <w:t>Sellwood Room</w:t>
            </w:r>
            <w:r w:rsidR="000F5EDB">
              <w:rPr>
                <w:b/>
                <w:sz w:val="20"/>
              </w:rPr>
              <w:tab/>
            </w: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CEB8E12" w14:textId="77777777" w:rsidR="003E4FF4" w:rsidRDefault="003E4FF4"/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14:paraId="33B6169E" w14:textId="76C3A684" w:rsidR="003E4FF4" w:rsidRDefault="009D2AD5">
            <w:r>
              <w:rPr>
                <w:rStyle w:val="HTMLAcronym"/>
                <w:b/>
                <w:sz w:val="20"/>
                <w:szCs w:val="20"/>
              </w:rPr>
              <w:t>Pearl District</w:t>
            </w:r>
            <w:r>
              <w:rPr>
                <w:rStyle w:val="HTMLAcronym"/>
                <w:b/>
                <w:sz w:val="20"/>
                <w:szCs w:val="20"/>
              </w:rPr>
              <w:t xml:space="preserve"> Room</w:t>
            </w:r>
            <w:r w:rsidR="000F5EDB">
              <w:rPr>
                <w:b/>
                <w:sz w:val="20"/>
              </w:rPr>
              <w:tab/>
            </w:r>
          </w:p>
        </w:tc>
      </w:tr>
      <w:tr w:rsidR="000F5EDB" w14:paraId="7DD6FE22" w14:textId="77777777" w:rsidTr="00DB3768">
        <w:trPr>
          <w:trHeight w:val="1726"/>
        </w:trPr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673733" w14:textId="77777777" w:rsidR="000F5EDB" w:rsidRDefault="000F5EDB">
            <w:pPr>
              <w:ind w:left="120"/>
              <w:jc w:val="center"/>
            </w:pPr>
            <w:r>
              <w:rPr>
                <w:b/>
                <w:sz w:val="20"/>
              </w:rPr>
              <w:t>8:30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12:30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BD7FA8" w14:textId="77777777" w:rsidR="000F5EDB" w:rsidRDefault="000F5EDB" w:rsidP="001A40AE">
            <w:pPr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Joint session with IVI Foundation on Cybersecurity</w:t>
            </w:r>
            <w:r>
              <w:rPr>
                <w:sz w:val="20"/>
              </w:rPr>
              <w:tab/>
            </w:r>
          </w:p>
          <w:p w14:paraId="23D751F5" w14:textId="77777777" w:rsidR="000F5EDB" w:rsidRPr="002C0449" w:rsidRDefault="000F5EDB" w:rsidP="002C0449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2C0449">
              <w:rPr>
                <w:rFonts w:eastAsia="Times New Roman"/>
                <w:color w:val="1F497D"/>
                <w:sz w:val="18"/>
              </w:rPr>
              <w:t>Collaboration with IVI (on encryption etc.)</w:t>
            </w:r>
            <w:r w:rsidRPr="002C0449">
              <w:rPr>
                <w:rFonts w:eastAsia="Times New Roman"/>
                <w:color w:val="1F497D"/>
                <w:sz w:val="18"/>
              </w:rPr>
              <w:br/>
              <w:t>Prototyping (LXI and IVI companies)</w:t>
            </w:r>
            <w:r w:rsidRPr="002C0449">
              <w:rPr>
                <w:rFonts w:eastAsia="Times New Roman"/>
                <w:color w:val="1F497D"/>
                <w:sz w:val="18"/>
              </w:rPr>
              <w:br/>
              <w:t>- LXI Ref Design as a sandbox ?</w:t>
            </w:r>
          </w:p>
          <w:p w14:paraId="166FFCA6" w14:textId="77777777" w:rsidR="000F5EDB" w:rsidRPr="002C0449" w:rsidRDefault="000F5EDB" w:rsidP="002C0449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2C0449">
              <w:rPr>
                <w:rFonts w:eastAsia="Times New Roman"/>
                <w:color w:val="1F497D"/>
                <w:sz w:val="18"/>
              </w:rPr>
              <w:t>AnswerHub (Vendor Forum)</w:t>
            </w:r>
          </w:p>
          <w:p w14:paraId="613C1B35" w14:textId="77777777" w:rsidR="000F5EDB" w:rsidRPr="002C0449" w:rsidRDefault="000F5EDB" w:rsidP="002C0449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2C0449">
              <w:rPr>
                <w:rFonts w:eastAsia="Times New Roman"/>
                <w:color w:val="1F497D"/>
                <w:sz w:val="18"/>
              </w:rPr>
              <w:t>SharePoint (document archive)</w:t>
            </w:r>
          </w:p>
          <w:p w14:paraId="59ECB537" w14:textId="77777777" w:rsidR="000F5EDB" w:rsidRDefault="000F5EDB" w:rsidP="002C0449">
            <w:pPr>
              <w:ind w:left="720"/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0ED93" w14:textId="77777777" w:rsidR="000F5EDB" w:rsidRDefault="000F5EDB" w:rsidP="00434ECB">
            <w:pPr>
              <w:ind w:left="298"/>
              <w:jc w:val="center"/>
            </w:pPr>
          </w:p>
        </w:tc>
      </w:tr>
      <w:tr w:rsidR="003E4FF4" w14:paraId="477E2049" w14:textId="77777777">
        <w:trPr>
          <w:trHeight w:val="434"/>
        </w:trPr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E06779" w14:textId="77777777" w:rsidR="003E4FF4" w:rsidRDefault="000F5EDB">
            <w:pPr>
              <w:ind w:left="120"/>
              <w:jc w:val="center"/>
            </w:pPr>
            <w:r>
              <w:rPr>
                <w:b/>
                <w:sz w:val="20"/>
              </w:rPr>
              <w:t>12:30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1:30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AEE5005" w14:textId="77777777" w:rsidR="003E4FF4" w:rsidRDefault="000F5EDB">
            <w:pPr>
              <w:ind w:left="2448"/>
              <w:jc w:val="center"/>
            </w:pPr>
            <w:r>
              <w:rPr>
                <w:sz w:val="20"/>
              </w:rPr>
              <w:t>Lunch</w:t>
            </w:r>
            <w:r>
              <w:rPr>
                <w:sz w:val="20"/>
              </w:rPr>
              <w:tab/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13809919" w14:textId="77777777" w:rsidR="003E4FF4" w:rsidRDefault="003E4FF4"/>
        </w:tc>
      </w:tr>
      <w:tr w:rsidR="000F5EDB" w14:paraId="0E99DD85" w14:textId="77777777" w:rsidTr="00DA54EA">
        <w:trPr>
          <w:trHeight w:val="1295"/>
        </w:trPr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A95FF1" w14:textId="77777777" w:rsidR="000F5EDB" w:rsidRDefault="000F5EDB" w:rsidP="009B5BB2">
            <w:pPr>
              <w:ind w:left="120"/>
              <w:jc w:val="center"/>
            </w:pPr>
            <w:r>
              <w:rPr>
                <w:b/>
                <w:sz w:val="20"/>
              </w:rPr>
              <w:t>1:30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3:00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D28F13" w14:textId="77777777" w:rsidR="000F5EDB" w:rsidRDefault="000F5EDB">
            <w:pPr>
              <w:ind w:left="114"/>
              <w:jc w:val="center"/>
            </w:pPr>
            <w:r>
              <w:t>Marketing</w:t>
            </w:r>
          </w:p>
          <w:p w14:paraId="60C77C4E" w14:textId="77777777" w:rsidR="000F5EDB" w:rsidRPr="00F32E56" w:rsidRDefault="000F5EDB" w:rsidP="001D055D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>
              <w:rPr>
                <w:rFonts w:eastAsia="Times New Roman"/>
                <w:color w:val="1F497D"/>
                <w:sz w:val="18"/>
              </w:rPr>
              <w:t>Bob’s agenda</w:t>
            </w:r>
          </w:p>
          <w:p w14:paraId="5FF8A336" w14:textId="77777777" w:rsidR="000F5EDB" w:rsidRPr="00F32E56" w:rsidRDefault="000F5EDB" w:rsidP="001D055D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F32E56">
              <w:rPr>
                <w:rFonts w:eastAsia="Times New Roman"/>
                <w:color w:val="1F497D"/>
                <w:sz w:val="18"/>
              </w:rPr>
              <w:t>Vendor forum</w:t>
            </w:r>
          </w:p>
          <w:p w14:paraId="609A3784" w14:textId="77777777" w:rsidR="000F5EDB" w:rsidRDefault="000F5EDB" w:rsidP="001D055D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>
              <w:rPr>
                <w:rFonts w:eastAsia="Times New Roman"/>
                <w:color w:val="1F497D"/>
                <w:sz w:val="18"/>
              </w:rPr>
              <w:t>Website</w:t>
            </w:r>
          </w:p>
          <w:p w14:paraId="1750A82F" w14:textId="77777777" w:rsidR="000F5EDB" w:rsidRPr="00F32E56" w:rsidRDefault="000F5EDB" w:rsidP="00295F91">
            <w:pPr>
              <w:numPr>
                <w:ilvl w:val="1"/>
                <w:numId w:val="1"/>
              </w:numPr>
              <w:rPr>
                <w:rFonts w:eastAsia="Times New Roman"/>
                <w:color w:val="1F497D"/>
                <w:sz w:val="18"/>
              </w:rPr>
            </w:pPr>
            <w:r>
              <w:rPr>
                <w:rFonts w:eastAsia="Times New Roman"/>
                <w:color w:val="1F497D"/>
                <w:sz w:val="18"/>
              </w:rPr>
              <w:t>R</w:t>
            </w:r>
            <w:r w:rsidRPr="00F32E56">
              <w:rPr>
                <w:rFonts w:eastAsia="Times New Roman"/>
                <w:color w:val="1F497D"/>
                <w:sz w:val="18"/>
              </w:rPr>
              <w:t>eference design 1.0 only (outdated)</w:t>
            </w:r>
          </w:p>
          <w:p w14:paraId="0C50D5C4" w14:textId="77777777" w:rsidR="000F5EDB" w:rsidRDefault="000F5EDB" w:rsidP="00295F91">
            <w:pPr>
              <w:numPr>
                <w:ilvl w:val="1"/>
                <w:numId w:val="1"/>
              </w:numPr>
              <w:rPr>
                <w:rFonts w:eastAsia="Times New Roman"/>
                <w:color w:val="1F497D"/>
                <w:sz w:val="18"/>
              </w:rPr>
            </w:pPr>
            <w:r w:rsidRPr="00F32E56">
              <w:rPr>
                <w:rFonts w:eastAsia="Times New Roman"/>
                <w:color w:val="1F497D"/>
                <w:sz w:val="18"/>
              </w:rPr>
              <w:t>LXI security article on website</w:t>
            </w:r>
          </w:p>
          <w:p w14:paraId="142566A5" w14:textId="77777777" w:rsidR="000F5EDB" w:rsidRDefault="000F5EDB" w:rsidP="00AE298A">
            <w:pPr>
              <w:ind w:left="720"/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DF8262" w14:textId="77777777" w:rsidR="000F5EDB" w:rsidRDefault="000F5EDB" w:rsidP="001A40AE">
            <w:pPr>
              <w:ind w:left="298"/>
              <w:jc w:val="center"/>
            </w:pPr>
            <w:r w:rsidRPr="001A40AE">
              <w:rPr>
                <w:sz w:val="20"/>
              </w:rPr>
              <w:t>Conformance Testing</w:t>
            </w:r>
            <w:r w:rsidR="00434ECB">
              <w:rPr>
                <w:sz w:val="20"/>
              </w:rPr>
              <w:t xml:space="preserve"> (starts)</w:t>
            </w:r>
          </w:p>
        </w:tc>
      </w:tr>
      <w:tr w:rsidR="003E4FF4" w14:paraId="0DF981CD" w14:textId="77777777" w:rsidTr="000F5EDB">
        <w:trPr>
          <w:trHeight w:val="431"/>
        </w:trPr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D3EACB" w14:textId="77777777" w:rsidR="003E4FF4" w:rsidRDefault="009B5BB2" w:rsidP="009B5BB2">
            <w:pPr>
              <w:ind w:left="120"/>
              <w:jc w:val="center"/>
            </w:pPr>
            <w:r>
              <w:rPr>
                <w:b/>
                <w:sz w:val="20"/>
              </w:rPr>
              <w:t>3</w:t>
            </w:r>
            <w:r w:rsidR="000F5EDB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5:00</w:t>
            </w:r>
            <w:r w:rsidR="000F5EDB">
              <w:rPr>
                <w:b/>
                <w:sz w:val="20"/>
              </w:rPr>
              <w:tab/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E33F6B" w14:textId="77777777" w:rsidR="00C71EF7" w:rsidRDefault="00C71EF7" w:rsidP="00C71EF7">
            <w:pPr>
              <w:spacing w:after="24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Technical Committee</w:t>
            </w:r>
          </w:p>
          <w:p w14:paraId="0C04C544" w14:textId="77777777" w:rsidR="00C71EF7" w:rsidRDefault="00C71EF7" w:rsidP="00C71EF7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C71EF7">
              <w:rPr>
                <w:rFonts w:eastAsia="Times New Roman"/>
                <w:color w:val="1F497D"/>
                <w:sz w:val="18"/>
              </w:rPr>
              <w:t>Event Log</w:t>
            </w:r>
          </w:p>
          <w:p w14:paraId="2E106991" w14:textId="77777777" w:rsidR="00C71EF7" w:rsidRPr="00B8461F" w:rsidRDefault="00C71EF7" w:rsidP="00C71EF7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295F91">
              <w:rPr>
                <w:rFonts w:eastAsia="Times New Roman"/>
                <w:color w:val="1F497D"/>
                <w:sz w:val="18"/>
              </w:rPr>
              <w:t>TSN</w:t>
            </w:r>
            <w:r w:rsidRPr="00B8461F">
              <w:rPr>
                <w:rFonts w:eastAsia="Times New Roman"/>
                <w:color w:val="1F497D"/>
                <w:sz w:val="18"/>
              </w:rPr>
              <w:tab/>
            </w:r>
          </w:p>
          <w:p w14:paraId="46AEAB6E" w14:textId="77777777" w:rsidR="00C71EF7" w:rsidRDefault="00C71EF7" w:rsidP="00C71EF7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B8461F">
              <w:rPr>
                <w:rFonts w:eastAsia="Times New Roman"/>
                <w:color w:val="1F497D"/>
                <w:sz w:val="18"/>
              </w:rPr>
              <w:t>Future</w:t>
            </w:r>
            <w:r>
              <w:rPr>
                <w:rFonts w:eastAsia="Times New Roman"/>
                <w:color w:val="1F497D"/>
                <w:sz w:val="18"/>
              </w:rPr>
              <w:t xml:space="preserve"> (new technologies)</w:t>
            </w:r>
          </w:p>
          <w:p w14:paraId="35F366F0" w14:textId="77777777" w:rsidR="00C71EF7" w:rsidRPr="00C71EF7" w:rsidRDefault="00C71EF7" w:rsidP="00C71EF7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>
              <w:rPr>
                <w:rFonts w:eastAsia="Times New Roman"/>
                <w:color w:val="1F497D"/>
                <w:sz w:val="18"/>
              </w:rPr>
              <w:t>L</w:t>
            </w:r>
            <w:r w:rsidRPr="00C71EF7">
              <w:rPr>
                <w:rFonts w:eastAsia="Times New Roman"/>
                <w:color w:val="1F497D"/>
                <w:sz w:val="18"/>
              </w:rPr>
              <w:t>XI example material</w:t>
            </w:r>
          </w:p>
          <w:p w14:paraId="55C0E612" w14:textId="77777777" w:rsidR="003E4FF4" w:rsidRDefault="003E4FF4">
            <w:pPr>
              <w:ind w:left="114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47150E" w14:textId="77777777" w:rsidR="003E4FF4" w:rsidRDefault="003E4FF4"/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FFB618" w14:textId="77777777" w:rsidR="003E4FF4" w:rsidRDefault="000F5EDB">
            <w:pPr>
              <w:ind w:left="298"/>
            </w:pPr>
            <w:r>
              <w:rPr>
                <w:sz w:val="20"/>
              </w:rPr>
              <w:tab/>
            </w:r>
          </w:p>
        </w:tc>
      </w:tr>
    </w:tbl>
    <w:p w14:paraId="37F54919" w14:textId="77777777" w:rsidR="003E4FF4" w:rsidRDefault="000F5ED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581" w:type="dxa"/>
        <w:tblInd w:w="-113" w:type="dxa"/>
        <w:tblCellMar>
          <w:top w:w="43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1444"/>
        <w:gridCol w:w="4066"/>
        <w:gridCol w:w="1738"/>
        <w:gridCol w:w="2333"/>
      </w:tblGrid>
      <w:tr w:rsidR="003E4FF4" w14:paraId="6D1050D2" w14:textId="77777777">
        <w:trPr>
          <w:trHeight w:val="346"/>
        </w:trPr>
        <w:tc>
          <w:tcPr>
            <w:tcW w:w="14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0223B0" w14:textId="77777777" w:rsidR="003E4FF4" w:rsidRDefault="000F5EDB">
            <w:pPr>
              <w:ind w:left="165"/>
              <w:jc w:val="center"/>
            </w:pPr>
            <w:r>
              <w:rPr>
                <w:b/>
                <w:sz w:val="20"/>
              </w:rPr>
              <w:tab/>
            </w:r>
          </w:p>
        </w:tc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200E72" w14:textId="77777777" w:rsidR="003E4FF4" w:rsidRDefault="001A40AE" w:rsidP="001A40AE">
            <w:pPr>
              <w:ind w:left="3157"/>
            </w:pPr>
            <w:r>
              <w:rPr>
                <w:b/>
                <w:color w:val="FFFFFF"/>
                <w:sz w:val="20"/>
              </w:rPr>
              <w:t>Thursday 19</w:t>
            </w:r>
            <w:r w:rsidRPr="001A40AE">
              <w:rPr>
                <w:b/>
                <w:color w:val="FFFFFF"/>
                <w:sz w:val="20"/>
                <w:vertAlign w:val="superscript"/>
              </w:rPr>
              <w:t>th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0F5EDB">
              <w:rPr>
                <w:b/>
                <w:color w:val="FFFFFF"/>
                <w:sz w:val="20"/>
              </w:rPr>
              <w:t>October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0F5EDB">
              <w:rPr>
                <w:b/>
                <w:color w:val="FFFFFF"/>
                <w:sz w:val="20"/>
              </w:rPr>
              <w:tab/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D720C1" w14:textId="77777777" w:rsidR="003E4FF4" w:rsidRDefault="003E4FF4"/>
        </w:tc>
      </w:tr>
      <w:tr w:rsidR="003E4FF4" w14:paraId="5FA19405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F977C9" w14:textId="77777777" w:rsidR="003E4FF4" w:rsidRDefault="003E4FF4"/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751848" w14:textId="1A1CE0B1" w:rsidR="003E4FF4" w:rsidRDefault="009D2AD5">
            <w:pPr>
              <w:ind w:left="113"/>
              <w:jc w:val="center"/>
            </w:pPr>
            <w:r>
              <w:rPr>
                <w:rStyle w:val="HTMLAcronym"/>
                <w:b/>
                <w:sz w:val="20"/>
                <w:szCs w:val="20"/>
              </w:rPr>
              <w:t>Sellwood Room</w:t>
            </w:r>
            <w:r w:rsidR="000F5EDB">
              <w:rPr>
                <w:b/>
                <w:sz w:val="20"/>
              </w:rPr>
              <w:tab/>
            </w:r>
          </w:p>
        </w:tc>
        <w:tc>
          <w:tcPr>
            <w:tcW w:w="1738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D318030" w14:textId="77777777" w:rsidR="003E4FF4" w:rsidRDefault="003E4FF4"/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14:paraId="0F0F78FF" w14:textId="5FCBCF67" w:rsidR="003E4FF4" w:rsidRDefault="009D2AD5">
            <w:r>
              <w:rPr>
                <w:rStyle w:val="HTMLAcronym"/>
                <w:b/>
                <w:sz w:val="20"/>
                <w:szCs w:val="20"/>
              </w:rPr>
              <w:t>Pearl District Room</w:t>
            </w:r>
            <w:r w:rsidR="000F5EDB">
              <w:rPr>
                <w:b/>
                <w:sz w:val="20"/>
              </w:rPr>
              <w:tab/>
            </w:r>
          </w:p>
        </w:tc>
      </w:tr>
      <w:tr w:rsidR="000F5EDB" w14:paraId="798B4832" w14:textId="77777777" w:rsidTr="000D0A36">
        <w:trPr>
          <w:trHeight w:val="1295"/>
        </w:trPr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B8654C" w14:textId="77777777" w:rsidR="000F5EDB" w:rsidRDefault="008D4496">
            <w:pPr>
              <w:ind w:left="119"/>
              <w:jc w:val="center"/>
            </w:pPr>
            <w:r>
              <w:rPr>
                <w:b/>
                <w:sz w:val="20"/>
              </w:rPr>
              <w:t>8:00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12:30</w:t>
            </w:r>
            <w:r w:rsidR="000F5EDB">
              <w:rPr>
                <w:b/>
                <w:sz w:val="20"/>
              </w:rPr>
              <w:tab/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12FA83" w14:textId="77777777" w:rsidR="000F5EDB" w:rsidRDefault="000F5EDB">
            <w:pPr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  <w:p w14:paraId="10214EA2" w14:textId="77777777" w:rsidR="000F5EDB" w:rsidRPr="00295F91" w:rsidRDefault="000F5EDB" w:rsidP="00295F91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295F91">
              <w:rPr>
                <w:rFonts w:eastAsia="Times New Roman"/>
                <w:color w:val="1F497D"/>
                <w:sz w:val="18"/>
              </w:rPr>
              <w:t>Certificates on Browser problem</w:t>
            </w:r>
          </w:p>
          <w:p w14:paraId="68D24490" w14:textId="77777777" w:rsidR="000F5EDB" w:rsidRPr="00295F91" w:rsidRDefault="000F5EDB" w:rsidP="00295F91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295F91">
              <w:rPr>
                <w:rFonts w:eastAsia="Times New Roman"/>
                <w:color w:val="1F497D"/>
                <w:sz w:val="18"/>
              </w:rPr>
              <w:t>Public/ private infrastructure choice</w:t>
            </w:r>
          </w:p>
          <w:p w14:paraId="659D2C7D" w14:textId="77777777" w:rsidR="000F5EDB" w:rsidRPr="00295F91" w:rsidRDefault="000F5EDB" w:rsidP="00295F91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295F91">
              <w:rPr>
                <w:rFonts w:eastAsia="Times New Roman"/>
                <w:color w:val="1F497D"/>
                <w:sz w:val="18"/>
              </w:rPr>
              <w:t>Cost – preferred partner DigiCert, GlobalSign</w:t>
            </w:r>
          </w:p>
          <w:p w14:paraId="59C0B1FE" w14:textId="77777777" w:rsidR="000F5EDB" w:rsidRDefault="000F5EDB" w:rsidP="00295F91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295F91">
              <w:rPr>
                <w:rFonts w:eastAsia="Times New Roman"/>
                <w:color w:val="1F497D"/>
                <w:sz w:val="18"/>
              </w:rPr>
              <w:t>Maybe pick a partner before the meeting so we can decide on next steps</w:t>
            </w:r>
          </w:p>
          <w:p w14:paraId="50793D68" w14:textId="77777777" w:rsidR="000F5EDB" w:rsidRDefault="000F5EDB" w:rsidP="000F5EDB">
            <w:pPr>
              <w:numPr>
                <w:ilvl w:val="1"/>
                <w:numId w:val="1"/>
              </w:numPr>
              <w:ind w:left="720"/>
            </w:pPr>
            <w:r w:rsidRPr="00295F91">
              <w:rPr>
                <w:rFonts w:eastAsia="Times New Roman"/>
                <w:color w:val="1F497D"/>
                <w:sz w:val="18"/>
              </w:rPr>
              <w:lastRenderedPageBreak/>
              <w:t>What do CA’s think next steps would be to prototype this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359A58" w14:textId="77777777" w:rsidR="000F5EDB" w:rsidRDefault="000F5EDB" w:rsidP="00DA14CE">
            <w:pPr>
              <w:jc w:val="center"/>
            </w:pPr>
            <w:r>
              <w:lastRenderedPageBreak/>
              <w:t>Conformance Testing</w:t>
            </w:r>
          </w:p>
          <w:p w14:paraId="616EFA75" w14:textId="77777777" w:rsidR="000F5EDB" w:rsidRDefault="000F5EDB">
            <w:pPr>
              <w:ind w:left="298"/>
            </w:pPr>
            <w:r>
              <w:rPr>
                <w:sz w:val="20"/>
              </w:rPr>
              <w:tab/>
            </w:r>
          </w:p>
        </w:tc>
      </w:tr>
      <w:tr w:rsidR="003E4FF4" w14:paraId="1ED1AD2A" w14:textId="77777777">
        <w:trPr>
          <w:trHeight w:val="434"/>
        </w:trPr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5DA35E" w14:textId="77777777" w:rsidR="003E4FF4" w:rsidRDefault="008D4496" w:rsidP="008D4496">
            <w:pPr>
              <w:ind w:left="119"/>
              <w:jc w:val="center"/>
            </w:pPr>
            <w:r>
              <w:rPr>
                <w:b/>
                <w:sz w:val="20"/>
              </w:rPr>
              <w:lastRenderedPageBreak/>
              <w:t>12</w:t>
            </w:r>
            <w:r w:rsidR="00735E71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1:30</w:t>
            </w:r>
            <w:r w:rsidR="000F5EDB">
              <w:rPr>
                <w:b/>
                <w:sz w:val="20"/>
              </w:rPr>
              <w:tab/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6513B11" w14:textId="77777777" w:rsidR="003E4FF4" w:rsidRDefault="000F5EDB">
            <w:pPr>
              <w:ind w:left="2447"/>
              <w:jc w:val="center"/>
            </w:pPr>
            <w:r>
              <w:rPr>
                <w:sz w:val="20"/>
              </w:rPr>
              <w:t>Lunch</w:t>
            </w:r>
            <w:r>
              <w:rPr>
                <w:sz w:val="20"/>
              </w:rPr>
              <w:tab/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3E700" w14:textId="77777777" w:rsidR="003E4FF4" w:rsidRDefault="003E4FF4"/>
        </w:tc>
      </w:tr>
      <w:tr w:rsidR="000F5EDB" w14:paraId="74AC7394" w14:textId="77777777" w:rsidTr="00A45A07">
        <w:trPr>
          <w:trHeight w:val="551"/>
        </w:trPr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E6A4" w14:textId="77777777" w:rsidR="000F5EDB" w:rsidRDefault="008D4496" w:rsidP="00426430">
            <w:pPr>
              <w:ind w:left="119"/>
              <w:jc w:val="center"/>
            </w:pPr>
            <w:r>
              <w:rPr>
                <w:b/>
                <w:sz w:val="20"/>
              </w:rPr>
              <w:t>1:30</w:t>
            </w:r>
            <w:r w:rsidR="000F5EDB">
              <w:rPr>
                <w:b/>
                <w:sz w:val="20"/>
              </w:rPr>
              <w:tab/>
              <w:t>–</w:t>
            </w:r>
            <w:r w:rsidR="000F5EDB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2</w:t>
            </w:r>
            <w:r w:rsidR="000F5EDB">
              <w:rPr>
                <w:b/>
                <w:sz w:val="20"/>
              </w:rPr>
              <w:t>:30</w:t>
            </w:r>
            <w:r w:rsidR="000F5EDB">
              <w:rPr>
                <w:b/>
                <w:sz w:val="20"/>
              </w:rPr>
              <w:tab/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1F3B" w14:textId="77777777" w:rsidR="000F5EDB" w:rsidRPr="00BB1A33" w:rsidRDefault="000F5EDB" w:rsidP="005F5B86">
            <w:pPr>
              <w:jc w:val="center"/>
            </w:pPr>
            <w:r w:rsidRPr="00BB1A33">
              <w:t>Reference Design</w:t>
            </w:r>
          </w:p>
          <w:p w14:paraId="11100BCE" w14:textId="77777777" w:rsidR="008D4496" w:rsidRPr="008D4496" w:rsidRDefault="008D4496" w:rsidP="008D4496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Code signing of 1.3 reference design</w:t>
            </w:r>
          </w:p>
          <w:p w14:paraId="2FA18A7F" w14:textId="77777777" w:rsidR="008D4496" w:rsidRPr="008D4496" w:rsidRDefault="008D4496" w:rsidP="008D4496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Change Control Board</w:t>
            </w:r>
          </w:p>
          <w:p w14:paraId="634AE780" w14:textId="77777777" w:rsidR="008D4496" w:rsidRPr="008D4496" w:rsidRDefault="008D4496" w:rsidP="008D4496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Next version of ref design</w:t>
            </w:r>
          </w:p>
          <w:p w14:paraId="4BA010A3" w14:textId="77777777" w:rsidR="000F5EDB" w:rsidRDefault="008D4496" w:rsidP="008D4496">
            <w:pPr>
              <w:ind w:left="113"/>
              <w:jc w:val="center"/>
            </w:pPr>
            <w:r w:rsidRPr="008D4496">
              <w:rPr>
                <w:rFonts w:eastAsia="Times New Roman"/>
                <w:color w:val="1F497D"/>
                <w:sz w:val="18"/>
              </w:rP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AB0FB6" w14:textId="77777777" w:rsidR="000F5EDB" w:rsidRDefault="000F5EDB" w:rsidP="00AE298A">
            <w:pPr>
              <w:jc w:val="center"/>
            </w:pPr>
            <w:r>
              <w:t>Conformance Testing</w:t>
            </w:r>
          </w:p>
          <w:p w14:paraId="7B86926E" w14:textId="77777777" w:rsidR="000F5EDB" w:rsidRDefault="000F5EDB">
            <w:pPr>
              <w:ind w:left="298"/>
            </w:pPr>
            <w:r>
              <w:rPr>
                <w:sz w:val="20"/>
              </w:rPr>
              <w:tab/>
            </w:r>
          </w:p>
        </w:tc>
      </w:tr>
      <w:tr w:rsidR="000F5EDB" w14:paraId="4233B4B3" w14:textId="77777777" w:rsidTr="00093847">
        <w:trPr>
          <w:trHeight w:val="1295"/>
        </w:trPr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EB15" w14:textId="77777777" w:rsidR="000F5EDB" w:rsidRDefault="008D4496">
            <w:pPr>
              <w:ind w:left="119"/>
              <w:jc w:val="center"/>
            </w:pPr>
            <w:r>
              <w:rPr>
                <w:b/>
                <w:sz w:val="20"/>
              </w:rPr>
              <w:t>2:30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5:00</w:t>
            </w:r>
            <w:r w:rsidR="000F5EDB">
              <w:rPr>
                <w:b/>
                <w:sz w:val="20"/>
              </w:rPr>
              <w:tab/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30E9" w14:textId="77777777" w:rsidR="008D4496" w:rsidRPr="008D4496" w:rsidRDefault="008D4496" w:rsidP="008D4496">
            <w:pPr>
              <w:jc w:val="center"/>
            </w:pPr>
            <w:r w:rsidRPr="008D4496">
              <w:t>Conformance Committee</w:t>
            </w:r>
          </w:p>
          <w:p w14:paraId="2F5641E6" w14:textId="77777777" w:rsidR="008D4496" w:rsidRPr="008D4496" w:rsidRDefault="008D4496" w:rsidP="008D4496">
            <w:pPr>
              <w:numPr>
                <w:ilvl w:val="1"/>
                <w:numId w:val="1"/>
              </w:numPr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Conformance Test Suite Development</w:t>
            </w:r>
          </w:p>
          <w:p w14:paraId="1B2AD392" w14:textId="77777777" w:rsidR="008D4496" w:rsidRPr="008D4496" w:rsidRDefault="008D4496" w:rsidP="008D4496">
            <w:pPr>
              <w:numPr>
                <w:ilvl w:val="1"/>
                <w:numId w:val="1"/>
              </w:numPr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Update on conformance HW project</w:t>
            </w:r>
          </w:p>
          <w:p w14:paraId="550358A9" w14:textId="77777777" w:rsidR="008D4496" w:rsidRPr="008D4496" w:rsidRDefault="008D4496" w:rsidP="008D4496">
            <w:pPr>
              <w:numPr>
                <w:ilvl w:val="1"/>
                <w:numId w:val="1"/>
              </w:numPr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1588, 1588 Conformance Testing</w:t>
            </w:r>
          </w:p>
          <w:p w14:paraId="7C6D3650" w14:textId="77777777" w:rsidR="008D4496" w:rsidRPr="008D4496" w:rsidRDefault="008D4496" w:rsidP="008D4496">
            <w:pPr>
              <w:numPr>
                <w:ilvl w:val="1"/>
                <w:numId w:val="1"/>
              </w:numPr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Strategy of self-certification</w:t>
            </w:r>
          </w:p>
          <w:p w14:paraId="04C9A2FD" w14:textId="77777777" w:rsidR="008D4496" w:rsidRPr="008D4496" w:rsidRDefault="008D4496" w:rsidP="008D4496">
            <w:pPr>
              <w:numPr>
                <w:ilvl w:val="1"/>
                <w:numId w:val="1"/>
              </w:numPr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Conformance chair future</w:t>
            </w:r>
          </w:p>
          <w:p w14:paraId="467E6434" w14:textId="77777777" w:rsidR="000F5EDB" w:rsidRDefault="000F5EDB">
            <w:pPr>
              <w:ind w:left="159"/>
              <w:jc w:val="center"/>
            </w:pPr>
            <w:r>
              <w:rPr>
                <w:sz w:val="20"/>
              </w:rPr>
              <w:tab/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D703BE" w14:textId="77777777" w:rsidR="000F5EDB" w:rsidRDefault="000F5EDB" w:rsidP="005F5B86">
            <w:pPr>
              <w:jc w:val="center"/>
            </w:pPr>
            <w:r>
              <w:t>Conformance Testing</w:t>
            </w:r>
          </w:p>
          <w:p w14:paraId="48B77C98" w14:textId="77777777" w:rsidR="000F5EDB" w:rsidRDefault="000F5EDB" w:rsidP="005F5B86">
            <w:r>
              <w:rPr>
                <w:sz w:val="20"/>
              </w:rPr>
              <w:tab/>
            </w:r>
          </w:p>
        </w:tc>
      </w:tr>
    </w:tbl>
    <w:p w14:paraId="54A81CEE" w14:textId="77777777" w:rsidR="003E4FF4" w:rsidRDefault="000F5EDB">
      <w:pPr>
        <w:spacing w:after="0"/>
      </w:pPr>
      <w:r>
        <w:rPr>
          <w:sz w:val="20"/>
        </w:rPr>
        <w:tab/>
      </w:r>
    </w:p>
    <w:tbl>
      <w:tblPr>
        <w:tblStyle w:val="TableGrid"/>
        <w:tblW w:w="9581" w:type="dxa"/>
        <w:tblInd w:w="-113" w:type="dxa"/>
        <w:tblCellMar>
          <w:top w:w="43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1443"/>
        <w:gridCol w:w="4067"/>
        <w:gridCol w:w="1738"/>
        <w:gridCol w:w="2333"/>
      </w:tblGrid>
      <w:tr w:rsidR="003E4FF4" w14:paraId="623AD859" w14:textId="77777777">
        <w:trPr>
          <w:trHeight w:val="341"/>
        </w:trPr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6AB180" w14:textId="77777777" w:rsidR="003E4FF4" w:rsidRDefault="000F5EDB">
            <w:pPr>
              <w:ind w:left="165"/>
              <w:jc w:val="center"/>
            </w:pPr>
            <w:r>
              <w:rPr>
                <w:b/>
                <w:sz w:val="20"/>
              </w:rPr>
              <w:tab/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284994" w14:textId="77777777" w:rsidR="003E4FF4" w:rsidRDefault="001A40AE">
            <w:pPr>
              <w:ind w:left="3013"/>
            </w:pPr>
            <w:r>
              <w:rPr>
                <w:b/>
                <w:color w:val="FFFFFF"/>
                <w:sz w:val="20"/>
              </w:rPr>
              <w:t>Friday 20</w:t>
            </w:r>
            <w:r w:rsidRPr="001A40AE">
              <w:rPr>
                <w:b/>
                <w:color w:val="FFFFFF"/>
                <w:sz w:val="20"/>
                <w:vertAlign w:val="superscript"/>
              </w:rPr>
              <w:t>th</w:t>
            </w:r>
            <w:r>
              <w:rPr>
                <w:b/>
                <w:color w:val="FFFFFF"/>
                <w:sz w:val="20"/>
              </w:rPr>
              <w:t xml:space="preserve"> October</w:t>
            </w:r>
            <w:r w:rsidR="000F5EDB">
              <w:rPr>
                <w:b/>
                <w:color w:val="FFFFFF"/>
                <w:sz w:val="20"/>
              </w:rPr>
              <w:tab/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9B7095" w14:textId="77777777" w:rsidR="003E4FF4" w:rsidRDefault="003E4FF4"/>
        </w:tc>
      </w:tr>
      <w:tr w:rsidR="003E4FF4" w14:paraId="2977F99E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8AAE78" w14:textId="77777777" w:rsidR="003E4FF4" w:rsidRDefault="003E4FF4"/>
        </w:tc>
        <w:tc>
          <w:tcPr>
            <w:tcW w:w="40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53E6CC" w14:textId="72234864" w:rsidR="003E4FF4" w:rsidRDefault="009D2AD5">
            <w:pPr>
              <w:ind w:left="114"/>
              <w:jc w:val="center"/>
            </w:pPr>
            <w:r>
              <w:rPr>
                <w:b/>
                <w:sz w:val="20"/>
              </w:rPr>
              <w:t>Laurelhurst Room</w:t>
            </w:r>
            <w:bookmarkStart w:id="0" w:name="_GoBack"/>
            <w:bookmarkEnd w:id="0"/>
            <w:r w:rsidR="000F5EDB">
              <w:rPr>
                <w:b/>
                <w:sz w:val="20"/>
              </w:rPr>
              <w:tab/>
            </w:r>
          </w:p>
        </w:tc>
        <w:tc>
          <w:tcPr>
            <w:tcW w:w="1738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AC9D23C" w14:textId="77777777" w:rsidR="003E4FF4" w:rsidRDefault="003E4FF4"/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14:paraId="0B93357F" w14:textId="3C42A098" w:rsidR="003E4FF4" w:rsidRDefault="009D2AD5">
            <w:r>
              <w:rPr>
                <w:rStyle w:val="HTMLAcronym"/>
                <w:b/>
                <w:sz w:val="20"/>
                <w:szCs w:val="20"/>
              </w:rPr>
              <w:t>Sellwood Room</w:t>
            </w:r>
            <w:r w:rsidR="000F5EDB">
              <w:rPr>
                <w:b/>
                <w:sz w:val="20"/>
              </w:rPr>
              <w:tab/>
            </w:r>
          </w:p>
        </w:tc>
      </w:tr>
      <w:tr w:rsidR="000F5EDB" w14:paraId="2EB05E27" w14:textId="77777777" w:rsidTr="00F812F7">
        <w:trPr>
          <w:trHeight w:val="1726"/>
        </w:trPr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AFE9E0" w14:textId="77777777" w:rsidR="000F5EDB" w:rsidRDefault="000F5EDB" w:rsidP="00DC1326">
            <w:pPr>
              <w:ind w:left="119"/>
              <w:jc w:val="center"/>
            </w:pPr>
            <w:r>
              <w:rPr>
                <w:b/>
                <w:sz w:val="20"/>
              </w:rPr>
              <w:t>8:00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1</w:t>
            </w:r>
            <w:r w:rsidR="00DC132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:00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AC4184" w14:textId="77777777" w:rsidR="000F5EDB" w:rsidRDefault="000F5EDB">
            <w:pPr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z w:val="20"/>
              </w:rPr>
              <w:tab/>
            </w:r>
          </w:p>
          <w:p w14:paraId="705A4AA1" w14:textId="77777777" w:rsidR="000F5EDB" w:rsidRDefault="000F5EDB">
            <w:pPr>
              <w:ind w:left="114"/>
              <w:jc w:val="center"/>
              <w:rPr>
                <w:sz w:val="20"/>
              </w:rPr>
            </w:pPr>
          </w:p>
          <w:p w14:paraId="52EDEEFC" w14:textId="77777777" w:rsidR="008D4496" w:rsidRPr="008D4496" w:rsidRDefault="008D4496" w:rsidP="008D4496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Security Presentation for Website</w:t>
            </w:r>
          </w:p>
          <w:p w14:paraId="0CF613FD" w14:textId="77777777" w:rsidR="008D4496" w:rsidRPr="008D4496" w:rsidRDefault="008D4496" w:rsidP="008D4496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Security user forum</w:t>
            </w:r>
          </w:p>
          <w:p w14:paraId="57698D9A" w14:textId="77777777" w:rsidR="008D4496" w:rsidRPr="008D4496" w:rsidRDefault="008D4496" w:rsidP="008D4496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Miscellaneous</w:t>
            </w:r>
          </w:p>
          <w:p w14:paraId="076A2BBC" w14:textId="77777777" w:rsidR="008D4496" w:rsidRPr="008D4496" w:rsidRDefault="008D4496" w:rsidP="008D4496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8D4496">
              <w:rPr>
                <w:rFonts w:eastAsia="Times New Roman"/>
                <w:color w:val="1F497D"/>
                <w:sz w:val="18"/>
              </w:rPr>
              <w:t>Security WG Co-chair future</w:t>
            </w:r>
          </w:p>
          <w:p w14:paraId="0F1C7629" w14:textId="77777777" w:rsidR="000F5EDB" w:rsidRPr="005F5B86" w:rsidRDefault="000F5EDB" w:rsidP="008D4496">
            <w:pPr>
              <w:ind w:left="720"/>
              <w:rPr>
                <w:sz w:val="20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EDB279" w14:textId="77777777" w:rsidR="000F5EDB" w:rsidRDefault="000F5EDB" w:rsidP="005F5B86">
            <w:pPr>
              <w:jc w:val="center"/>
            </w:pPr>
            <w:r>
              <w:t>Conformance Testing</w:t>
            </w:r>
          </w:p>
          <w:p w14:paraId="26E4B2E9" w14:textId="77777777" w:rsidR="000F5EDB" w:rsidRDefault="000F5EDB">
            <w:pPr>
              <w:ind w:left="298"/>
            </w:pPr>
            <w:r>
              <w:rPr>
                <w:sz w:val="20"/>
              </w:rPr>
              <w:tab/>
            </w:r>
          </w:p>
        </w:tc>
      </w:tr>
      <w:tr w:rsidR="000F5EDB" w14:paraId="563930A1" w14:textId="77777777" w:rsidTr="00E82D19">
        <w:trPr>
          <w:trHeight w:val="433"/>
        </w:trPr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18B8EA" w14:textId="77777777" w:rsidR="000F5EDB" w:rsidRDefault="00DC1326">
            <w:pPr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0F5EDB">
              <w:rPr>
                <w:b/>
                <w:sz w:val="20"/>
              </w:rPr>
              <w:t>:15 – 12:</w:t>
            </w:r>
            <w:r>
              <w:rPr>
                <w:b/>
                <w:sz w:val="20"/>
              </w:rPr>
              <w:t>3</w:t>
            </w:r>
            <w:r w:rsidR="000F5EDB">
              <w:rPr>
                <w:b/>
                <w:sz w:val="20"/>
              </w:rPr>
              <w:t>0</w:t>
            </w:r>
          </w:p>
          <w:p w14:paraId="327AAC12" w14:textId="77777777" w:rsidR="000F5EDB" w:rsidRDefault="000F5EDB">
            <w:pPr>
              <w:ind w:left="119"/>
              <w:jc w:val="center"/>
              <w:rPr>
                <w:b/>
                <w:sz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727F7D2" w14:textId="77777777" w:rsidR="000F5EDB" w:rsidRDefault="000F5EDB" w:rsidP="00FF114F">
            <w:pPr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Committee Updates and BOD meeting</w:t>
            </w:r>
          </w:p>
          <w:p w14:paraId="435AFF7E" w14:textId="77777777" w:rsidR="000F5EDB" w:rsidRDefault="000F5EDB" w:rsidP="00FF114F">
            <w:pPr>
              <w:ind w:left="114"/>
              <w:jc w:val="center"/>
              <w:rPr>
                <w:sz w:val="20"/>
              </w:rPr>
            </w:pPr>
          </w:p>
          <w:p w14:paraId="15085433" w14:textId="77777777" w:rsidR="000F5EDB" w:rsidRPr="004B42D9" w:rsidRDefault="000F5EDB" w:rsidP="004B42D9">
            <w:pPr>
              <w:numPr>
                <w:ilvl w:val="1"/>
                <w:numId w:val="1"/>
              </w:numPr>
              <w:ind w:left="720"/>
              <w:rPr>
                <w:rFonts w:eastAsia="Times New Roman"/>
                <w:color w:val="1F497D"/>
                <w:sz w:val="18"/>
              </w:rPr>
            </w:pPr>
            <w:r w:rsidRPr="004B42D9">
              <w:rPr>
                <w:rFonts w:eastAsia="Times New Roman"/>
                <w:color w:val="1F497D"/>
                <w:sz w:val="18"/>
              </w:rPr>
              <w:t>Business model for lxi security – BOD also (cost?)</w:t>
            </w:r>
          </w:p>
          <w:p w14:paraId="7B92F0AE" w14:textId="77777777" w:rsidR="000F5EDB" w:rsidRDefault="000F5EDB" w:rsidP="00FF114F">
            <w:pPr>
              <w:ind w:left="114"/>
              <w:jc w:val="center"/>
              <w:rPr>
                <w:sz w:val="20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284057" w14:textId="77777777" w:rsidR="000F5EDB" w:rsidRDefault="000F5EDB" w:rsidP="000F5EDB">
            <w:pPr>
              <w:jc w:val="center"/>
            </w:pPr>
            <w:r>
              <w:t>Conformance Testing</w:t>
            </w:r>
          </w:p>
        </w:tc>
      </w:tr>
      <w:tr w:rsidR="003E4FF4" w14:paraId="68140D94" w14:textId="77777777">
        <w:trPr>
          <w:trHeight w:val="433"/>
        </w:trPr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0B8752" w14:textId="77777777" w:rsidR="003E4FF4" w:rsidRDefault="004B42D9">
            <w:pPr>
              <w:ind w:left="119"/>
              <w:jc w:val="center"/>
            </w:pPr>
            <w:r>
              <w:rPr>
                <w:b/>
                <w:sz w:val="20"/>
              </w:rPr>
              <w:t>12:00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1:00</w:t>
            </w:r>
            <w:r w:rsidR="000F5EDB">
              <w:rPr>
                <w:b/>
                <w:sz w:val="20"/>
              </w:rPr>
              <w:tab/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4535824" w14:textId="77777777" w:rsidR="003E4FF4" w:rsidRDefault="000F5EDB">
            <w:pPr>
              <w:ind w:left="2447"/>
              <w:jc w:val="center"/>
            </w:pPr>
            <w:r>
              <w:rPr>
                <w:sz w:val="20"/>
              </w:rPr>
              <w:t>Lunch</w:t>
            </w:r>
            <w:r>
              <w:rPr>
                <w:sz w:val="20"/>
              </w:rPr>
              <w:tab/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92096" w14:textId="77777777" w:rsidR="003E4FF4" w:rsidRDefault="003E4FF4"/>
        </w:tc>
      </w:tr>
    </w:tbl>
    <w:p w14:paraId="6459E6F7" w14:textId="77777777" w:rsidR="003E4FF4" w:rsidRDefault="000F5EDB">
      <w:pPr>
        <w:spacing w:after="768"/>
      </w:pPr>
      <w:r>
        <w:rPr>
          <w:sz w:val="20"/>
        </w:rPr>
        <w:tab/>
      </w:r>
    </w:p>
    <w:p w14:paraId="67FE89C3" w14:textId="77777777" w:rsidR="003E4FF4" w:rsidRDefault="001A40AE">
      <w:pPr>
        <w:tabs>
          <w:tab w:val="center" w:pos="4680"/>
          <w:tab w:val="right" w:pos="9358"/>
        </w:tabs>
        <w:spacing w:after="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LXI Standard</w:t>
      </w:r>
      <w:r w:rsidR="000F5EDB">
        <w:rPr>
          <w:rFonts w:ascii="Times New Roman" w:eastAsia="Times New Roman" w:hAnsi="Times New Roman" w:cs="Times New Roman"/>
          <w:i/>
          <w:sz w:val="20"/>
        </w:rPr>
        <w:t xml:space="preserve"> Meeting Schedule </w:t>
      </w:r>
      <w:r w:rsidR="000F5EDB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0F5EDB">
        <w:rPr>
          <w:rFonts w:ascii="Times New Roman" w:eastAsia="Times New Roman" w:hAnsi="Times New Roman" w:cs="Times New Roman"/>
          <w:i/>
          <w:sz w:val="20"/>
        </w:rPr>
        <w:tab/>
        <w:t xml:space="preserve">October 2017 </w:t>
      </w:r>
    </w:p>
    <w:p w14:paraId="2AF7FD98" w14:textId="77777777" w:rsidR="00901F63" w:rsidRDefault="00901F63">
      <w:pPr>
        <w:tabs>
          <w:tab w:val="center" w:pos="4680"/>
          <w:tab w:val="right" w:pos="9358"/>
        </w:tabs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06C87E73" w14:textId="77777777" w:rsidR="00901F63" w:rsidRDefault="00901F63">
      <w:pPr>
        <w:tabs>
          <w:tab w:val="center" w:pos="4680"/>
          <w:tab w:val="right" w:pos="9358"/>
        </w:tabs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54A7A72A" w14:textId="77777777" w:rsidR="00901F63" w:rsidRDefault="00901F63">
      <w:pPr>
        <w:tabs>
          <w:tab w:val="center" w:pos="4680"/>
          <w:tab w:val="right" w:pos="9358"/>
        </w:tabs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3EC4E899" w14:textId="77777777" w:rsidR="00901F63" w:rsidRDefault="00901F63">
      <w:pPr>
        <w:tabs>
          <w:tab w:val="center" w:pos="4680"/>
          <w:tab w:val="right" w:pos="9358"/>
        </w:tabs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231C1677" w14:textId="77777777" w:rsidR="00901F63" w:rsidRDefault="00901F63">
      <w:pPr>
        <w:tabs>
          <w:tab w:val="center" w:pos="4680"/>
          <w:tab w:val="right" w:pos="9358"/>
        </w:tabs>
        <w:spacing w:after="0"/>
      </w:pPr>
    </w:p>
    <w:sectPr w:rsidR="00901F63">
      <w:pgSz w:w="12240" w:h="15840"/>
      <w:pgMar w:top="1440" w:right="1430" w:bottom="1440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62291"/>
    <w:multiLevelType w:val="hybridMultilevel"/>
    <w:tmpl w:val="9AB0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11381"/>
    <w:multiLevelType w:val="hybridMultilevel"/>
    <w:tmpl w:val="90C0A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7F66E6"/>
    <w:multiLevelType w:val="hybridMultilevel"/>
    <w:tmpl w:val="B06E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F4"/>
    <w:rsid w:val="000507F8"/>
    <w:rsid w:val="000F5EDB"/>
    <w:rsid w:val="00167982"/>
    <w:rsid w:val="001A40AE"/>
    <w:rsid w:val="001D055D"/>
    <w:rsid w:val="00295F91"/>
    <w:rsid w:val="002C0449"/>
    <w:rsid w:val="003A0F6F"/>
    <w:rsid w:val="003E4FF4"/>
    <w:rsid w:val="00426430"/>
    <w:rsid w:val="00434ECB"/>
    <w:rsid w:val="004B42D9"/>
    <w:rsid w:val="00550F49"/>
    <w:rsid w:val="005F5B86"/>
    <w:rsid w:val="00735E71"/>
    <w:rsid w:val="008D4496"/>
    <w:rsid w:val="00901F63"/>
    <w:rsid w:val="009B5BB2"/>
    <w:rsid w:val="009D2AD5"/>
    <w:rsid w:val="00AE298A"/>
    <w:rsid w:val="00B8461F"/>
    <w:rsid w:val="00BB1A33"/>
    <w:rsid w:val="00C71EF7"/>
    <w:rsid w:val="00D049F4"/>
    <w:rsid w:val="00D77476"/>
    <w:rsid w:val="00DA14CE"/>
    <w:rsid w:val="00DC1326"/>
    <w:rsid w:val="00F32E56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4665"/>
  <w15:docId w15:val="{BD17316F-F8A5-4D6E-B4C1-7BF568F1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35E71"/>
    <w:pPr>
      <w:ind w:left="720"/>
      <w:contextualSpacing/>
    </w:pPr>
  </w:style>
  <w:style w:type="character" w:styleId="HTMLAcronym">
    <w:name w:val="HTML Acronym"/>
    <w:basedOn w:val="DefaultParagraphFont"/>
    <w:uiPriority w:val="99"/>
    <w:semiHidden/>
    <w:unhideWhenUsed/>
    <w:rsid w:val="009D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Oct 2017 Agenda - IVI.docx</vt:lpstr>
    </vt:vector>
  </TitlesOfParts>
  <Company>DanaherTM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Oct 2017 Agenda - IVI.docx</dc:title>
  <dc:subject/>
  <dc:creator>Ryland, Andrew</dc:creator>
  <cp:keywords/>
  <cp:lastModifiedBy>Robert Helsel</cp:lastModifiedBy>
  <cp:revision>3</cp:revision>
  <dcterms:created xsi:type="dcterms:W3CDTF">2017-09-20T20:15:00Z</dcterms:created>
  <dcterms:modified xsi:type="dcterms:W3CDTF">2017-09-20T20:18:00Z</dcterms:modified>
</cp:coreProperties>
</file>